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803" w:rsidRDefault="007D0803"/>
    <w:p w:rsidR="005918AD" w:rsidRPr="00BE3A65" w:rsidRDefault="00FF4AC0">
      <w:pPr>
        <w:rPr>
          <w:b/>
        </w:rPr>
      </w:pPr>
      <w:r>
        <w:t xml:space="preserve">                                                 </w:t>
      </w:r>
      <w:r w:rsidRPr="00BE3A65">
        <w:rPr>
          <w:b/>
        </w:rPr>
        <w:t xml:space="preserve">SEMINIARIO SULL’AMINISTRATORE </w:t>
      </w:r>
      <w:proofErr w:type="spellStart"/>
      <w:r w:rsidRPr="00BE3A65">
        <w:rPr>
          <w:b/>
        </w:rPr>
        <w:t>DI</w:t>
      </w:r>
      <w:proofErr w:type="spellEnd"/>
      <w:r w:rsidRPr="00BE3A65">
        <w:rPr>
          <w:b/>
        </w:rPr>
        <w:t xml:space="preserve"> SOSTEGNO </w:t>
      </w:r>
    </w:p>
    <w:p w:rsidR="00FF4AC0" w:rsidRDefault="00FF4AC0">
      <w:pPr>
        <w:rPr>
          <w:b/>
        </w:rPr>
      </w:pPr>
      <w:r w:rsidRPr="00BE3A65">
        <w:rPr>
          <w:b/>
        </w:rPr>
        <w:t xml:space="preserve">                                                </w:t>
      </w:r>
      <w:r w:rsidR="00DC14F7">
        <w:rPr>
          <w:b/>
        </w:rPr>
        <w:t xml:space="preserve">                          20 OTT</w:t>
      </w:r>
      <w:r w:rsidRPr="00BE3A65">
        <w:rPr>
          <w:b/>
        </w:rPr>
        <w:t>OBRE 2017</w:t>
      </w:r>
      <w:bookmarkStart w:id="0" w:name="_GoBack"/>
      <w:bookmarkEnd w:id="0"/>
    </w:p>
    <w:p w:rsidR="00986A35" w:rsidRDefault="00986A35">
      <w:pPr>
        <w:rPr>
          <w:b/>
        </w:rPr>
      </w:pPr>
    </w:p>
    <w:p w:rsidR="00986A35" w:rsidRDefault="00986A35" w:rsidP="00986A35">
      <w:pPr>
        <w:contextualSpacing/>
      </w:pPr>
      <w:r>
        <w:t xml:space="preserve">Venerdì 20 Ottobre, dalle ore 09:00, presso il CSV dell’Aquila si è svolta una giornata di formazione sulla figura dell’amministratore di sostegno, un approfondimento sulla tematica dei diritti inviolabili della persona umana in cui sono intervenuti: il dott. Alessandro </w:t>
      </w:r>
      <w:proofErr w:type="spellStart"/>
      <w:r>
        <w:t>Sirolli</w:t>
      </w:r>
      <w:proofErr w:type="spellEnd"/>
      <w:r>
        <w:t xml:space="preserve">, presidente dell’associazione 180 amici, il prof. Alessandro Rossi, direttore del dipartimento di salute mentale ASL1 Abruzzo, la senatrice Stefania </w:t>
      </w:r>
      <w:proofErr w:type="spellStart"/>
      <w:r>
        <w:t>Pezzopane</w:t>
      </w:r>
      <w:proofErr w:type="spellEnd"/>
      <w:r>
        <w:t xml:space="preserve"> e le relatrici </w:t>
      </w:r>
      <w:proofErr w:type="spellStart"/>
      <w:r>
        <w:t>Gisella</w:t>
      </w:r>
      <w:proofErr w:type="spellEnd"/>
      <w:r>
        <w:t xml:space="preserve"> </w:t>
      </w:r>
      <w:proofErr w:type="spellStart"/>
      <w:r>
        <w:t>Trincas</w:t>
      </w:r>
      <w:proofErr w:type="spellEnd"/>
      <w:r>
        <w:t xml:space="preserve">, presidente dell’UNASAM e Rita Rossi, avvocato del Foro di Bologna. </w:t>
      </w:r>
    </w:p>
    <w:p w:rsidR="00F778FF" w:rsidRDefault="00986A35" w:rsidP="00F778FF">
      <w:pPr>
        <w:contextualSpacing/>
      </w:pPr>
      <w:r>
        <w:t xml:space="preserve">Il seminario ha avuto inizio con una breve introduzione da parte del dott. </w:t>
      </w:r>
      <w:proofErr w:type="spellStart"/>
      <w:r>
        <w:t>Sirolli</w:t>
      </w:r>
      <w:proofErr w:type="spellEnd"/>
      <w:r>
        <w:t xml:space="preserve">, il quale ha esordito con l’argomento della legge 180, sostenendo che è stata sempre una legge a macchia di leopardo, e i tentativi di estenderla dal 2005 come comitato stop OPG, sono stati difficoltosi in Abruzzo.  Egli ha poi parlato delle difficoltà su cui operano i centri di salute mentale sulle cure dei pazienti e sul preoccupante numero dei trattamenti sanitari obbligatori (TSO).  In vista di ciò, ha messo in evidenza la necessità, da parte della regione, di riformulare il programma della chiusura degli OPG e far riferimento solo alla REMS di </w:t>
      </w:r>
      <w:proofErr w:type="spellStart"/>
      <w:r>
        <w:t>Barete</w:t>
      </w:r>
      <w:proofErr w:type="spellEnd"/>
      <w:r>
        <w:t xml:space="preserve">. La Senatrice Stefania </w:t>
      </w:r>
      <w:proofErr w:type="spellStart"/>
      <w:r>
        <w:t>Pezzopane</w:t>
      </w:r>
      <w:proofErr w:type="spellEnd"/>
      <w:r>
        <w:t xml:space="preserve"> ha continuato sull’argomento sostenendo che la legge 180 deve essere vista come un rafforzamento culturale in modo da essere più applicabile nel</w:t>
      </w:r>
      <w:r w:rsidR="00CD3905">
        <w:t xml:space="preserve">l’ambito del sistema sanitario. </w:t>
      </w:r>
      <w:r>
        <w:t>Di seguito, anche il prof. Rossi è intervenuto riportando l’attenzione sulla legge 180, affermando che non è tanto questa legge ad essere un proble</w:t>
      </w:r>
      <w:r w:rsidR="00CD3905">
        <w:t xml:space="preserve">ma, quanto la sua applicazione a non essere </w:t>
      </w:r>
      <w:r>
        <w:t>uniforme nelle diverse regioni.</w:t>
      </w:r>
      <w:r w:rsidR="00CD3905">
        <w:t xml:space="preserve"> Oltre ciò egli</w:t>
      </w:r>
      <w:r>
        <w:t xml:space="preserve"> ha ribadito quanto sia importante avere a cuore i diritti degli utenti e i loro reali bisogni, </w:t>
      </w:r>
      <w:r w:rsidR="00F778FF">
        <w:t xml:space="preserve">di quanto sia oggi importante l’impatto della salute mentale diventata pesante </w:t>
      </w:r>
      <w:r>
        <w:t xml:space="preserve">anche a causa della situazione di crisi connessa col lavoro. Dopo l’intervento del prof. Rossi, ha preso parola la Dott.ssa </w:t>
      </w:r>
      <w:proofErr w:type="spellStart"/>
      <w:r>
        <w:t>Trincas</w:t>
      </w:r>
      <w:proofErr w:type="spellEnd"/>
      <w:r>
        <w:t>, sottolineando che purtroppo il tema della salute mentale è ancora un argomento poco</w:t>
      </w:r>
      <w:r w:rsidR="00F778FF">
        <w:t xml:space="preserve"> presente nell’agenda politica </w:t>
      </w:r>
      <w:r>
        <w:t>e questo causa un impoverimento delle risorse. Tuttavia, la speranza che un DDL possa stanare le responsabilità politiche e istituzionali c’è : la figura dell’Amministratore di sostegno</w:t>
      </w:r>
      <w:r w:rsidR="00F778FF">
        <w:t>. Tale figura</w:t>
      </w:r>
      <w:r>
        <w:t xml:space="preserve"> fa toccare in maniera realistica il </w:t>
      </w:r>
      <w:r w:rsidR="00F778FF">
        <w:t xml:space="preserve">modo in cui le persone vivono, </w:t>
      </w:r>
      <w:r>
        <w:t>fa capire quanto sia difficile risolvere i loro problemi, superabili in modo ottimale solo attraverso un lavoro in rete di più soggetti istituzionali. Proprio a proposito dell’Amministratore di sostegno, l’Avvocato Rita Rossi fa chiarezza sulla legge di intere</w:t>
      </w:r>
      <w:r w:rsidR="00F778FF">
        <w:t xml:space="preserve">sse, la n.6 del 9 Gennaio 2004, </w:t>
      </w:r>
      <w:r>
        <w:t>durata circa 20 anni</w:t>
      </w:r>
      <w:r w:rsidR="00F778FF">
        <w:t xml:space="preserve"> nel parlamento e poi </w:t>
      </w:r>
      <w:r>
        <w:t>approvata con urgenza e all’unanimità, assumendosi come una riforma civile fondamentale per contribuire ad aiutare le persone più fragili. Tale legge, infatti, non si occupa solo degli aspetti patrimoniali, ma a</w:t>
      </w:r>
      <w:r w:rsidR="00F778FF">
        <w:t>nche della cura della persona.</w:t>
      </w:r>
    </w:p>
    <w:p w:rsidR="00986A35" w:rsidRDefault="00F778FF" w:rsidP="00986A35">
      <w:r>
        <w:t xml:space="preserve"> L’ </w:t>
      </w:r>
      <w:r w:rsidR="00986A35">
        <w:t>Amministratore di sostegno non è una figura che si occupa solo di questioni economiche, ma ha  carattere piuttosto negoziale.</w:t>
      </w:r>
    </w:p>
    <w:p w:rsidR="00986A35" w:rsidRDefault="00986A35" w:rsidP="00986A35">
      <w:r>
        <w:lastRenderedPageBreak/>
        <w:t>Prima della riforma le persone interdette non avevano la possibilità di avere alcun contatto con gli altri, mentre per quelle con autonomia ridotta non esisteva uno specifico tipo di intervento; con la riforma del 2004, la figura dell’</w:t>
      </w:r>
      <w:proofErr w:type="spellStart"/>
      <w:r>
        <w:t>Ads</w:t>
      </w:r>
      <w:proofErr w:type="spellEnd"/>
      <w:r>
        <w:t xml:space="preserve"> diviene lo strumento di protezione principale che preserva la dignità della persona e che non la schiaccia come con l’interdizione, intervenendo come supporto nel compimento degli atti e delle attività della vita quotidiana.</w:t>
      </w:r>
    </w:p>
    <w:p w:rsidR="00986A35" w:rsidRDefault="00986A35" w:rsidP="00986A35">
      <w:r>
        <w:t>Quali sono quindi gi atti o le attività in cui l’</w:t>
      </w:r>
      <w:proofErr w:type="spellStart"/>
      <w:r>
        <w:t>Ads</w:t>
      </w:r>
      <w:proofErr w:type="spellEnd"/>
      <w:r>
        <w:t xml:space="preserve"> interviene ?</w:t>
      </w:r>
    </w:p>
    <w:p w:rsidR="00986A35" w:rsidRDefault="00986A35" w:rsidP="00986A35">
      <w:pPr>
        <w:pStyle w:val="Paragrafoelenco"/>
        <w:numPr>
          <w:ilvl w:val="0"/>
          <w:numId w:val="13"/>
        </w:numPr>
      </w:pPr>
      <w:r>
        <w:t xml:space="preserve">Atti che riguardano il patrimonio della persona beneficiaria, come : riscuotere la pensione, aprire/chiudere un conto corrente, vendere un appartamento, fare la dichiarazione dei </w:t>
      </w:r>
      <w:r w:rsidR="00F778FF">
        <w:t>redditi, pagare l’assicurazione;</w:t>
      </w:r>
    </w:p>
    <w:p w:rsidR="00986A35" w:rsidRDefault="00986A35" w:rsidP="00986A35">
      <w:pPr>
        <w:pStyle w:val="Paragrafoelenco"/>
        <w:numPr>
          <w:ilvl w:val="0"/>
          <w:numId w:val="13"/>
        </w:numPr>
      </w:pPr>
      <w:r>
        <w:t xml:space="preserve">Atti che riguardano la ‘’cura </w:t>
      </w:r>
      <w:proofErr w:type="spellStart"/>
      <w:r>
        <w:t>personae</w:t>
      </w:r>
      <w:proofErr w:type="spellEnd"/>
      <w:r>
        <w:t>’’ come : supportare il beneficiario per progetti educativi, corsi di formazione, per il rapporto con i suoi fi</w:t>
      </w:r>
      <w:r w:rsidR="00F778FF">
        <w:t>gli, nella separazione/divorzio;</w:t>
      </w:r>
    </w:p>
    <w:p w:rsidR="00986A35" w:rsidRDefault="00986A35" w:rsidP="00986A35">
      <w:pPr>
        <w:pStyle w:val="Paragrafoelenco"/>
        <w:numPr>
          <w:ilvl w:val="0"/>
          <w:numId w:val="13"/>
        </w:numPr>
      </w:pPr>
      <w:r>
        <w:t>Atti che riguardano il campo delle decisioni sanitarie, come : esami diagnostici, terapie, colloqui con i medici, scelta del luogo di cura, r</w:t>
      </w:r>
      <w:r w:rsidR="00F778FF">
        <w:t>ichiesta della cartella clinica;</w:t>
      </w:r>
    </w:p>
    <w:p w:rsidR="00776C69" w:rsidRDefault="00986A35" w:rsidP="00ED0AD8">
      <w:pPr>
        <w:contextualSpacing/>
      </w:pPr>
      <w:r>
        <w:t>Tale figura nasce quindi dall’esigenza di consentire, alle persone che ne hanno bisogno, un maggiore grado di autonomia e indipendenza, senza essere mortificate. Tuttavia all’inizio tale figura è stata travisata come una figura lavorativa, tanto che la provincia era arrivata a promuovere un albo; in realtà l’</w:t>
      </w:r>
      <w:proofErr w:type="spellStart"/>
      <w:r>
        <w:t>Ads</w:t>
      </w:r>
      <w:proofErr w:type="spellEnd"/>
      <w:r>
        <w:t xml:space="preserve"> non è una figura professionale, ma rivestita gratuitamente da un volontario, spesso rientrante nella cerchia familiare o comunque molto vicina alla persona beneficiaria.</w:t>
      </w:r>
    </w:p>
    <w:p w:rsidR="00986A35" w:rsidRDefault="00986A35" w:rsidP="00986A35">
      <w:r>
        <w:t>A chi va assegnato l’Amministratore di sostegno ?</w:t>
      </w:r>
    </w:p>
    <w:p w:rsidR="00986A35" w:rsidRDefault="00986A35" w:rsidP="00986A35">
      <w:pPr>
        <w:pStyle w:val="Paragrafoelenco"/>
        <w:numPr>
          <w:ilvl w:val="0"/>
          <w:numId w:val="14"/>
        </w:numPr>
      </w:pPr>
      <w:r>
        <w:t>Persone con disabilità psichica, anche leggera, che incida sull’autonomia della persona, riducendola o, nei casi gravi, escludendola. Va comunque considerato che non è la condizione di disabilità psichica in sé che conduce all’attivazione dell’</w:t>
      </w:r>
      <w:proofErr w:type="spellStart"/>
      <w:r>
        <w:t>Ads</w:t>
      </w:r>
      <w:proofErr w:type="spellEnd"/>
      <w:r>
        <w:t>, ma piuttosto la limitazione dell’autonomia che eventualmente ne deriva;</w:t>
      </w:r>
    </w:p>
    <w:p w:rsidR="00986A35" w:rsidRDefault="00986A35" w:rsidP="00986A35">
      <w:pPr>
        <w:pStyle w:val="Paragrafoelenco"/>
        <w:numPr>
          <w:ilvl w:val="0"/>
          <w:numId w:val="14"/>
        </w:numPr>
      </w:pPr>
      <w:r>
        <w:t>Persone con disabilità sensoriale, ovvero persone non vedenti, sordomute, epilettiche, che hanno ,dunque, difficoltà nella comunicazione;</w:t>
      </w:r>
    </w:p>
    <w:p w:rsidR="00986A35" w:rsidRDefault="00986A35" w:rsidP="00986A35">
      <w:pPr>
        <w:pStyle w:val="Paragrafoelenco"/>
        <w:numPr>
          <w:ilvl w:val="0"/>
          <w:numId w:val="14"/>
        </w:numPr>
      </w:pPr>
      <w:r>
        <w:t>Persone colpite da infermità fisiche a cui si colleghi una riduzione più o meno consistente della mobilità e della possibilità di deambulazione, oltre che di quelle espressive, con ricadute sull’autonomia funzionale;</w:t>
      </w:r>
    </w:p>
    <w:p w:rsidR="00986A35" w:rsidRDefault="00986A35" w:rsidP="00986A35">
      <w:pPr>
        <w:pStyle w:val="Paragrafoelenco"/>
        <w:numPr>
          <w:ilvl w:val="0"/>
          <w:numId w:val="14"/>
        </w:numPr>
      </w:pPr>
      <w:r>
        <w:t>Persone prodighe;</w:t>
      </w:r>
    </w:p>
    <w:p w:rsidR="00986A35" w:rsidRDefault="00986A35" w:rsidP="00986A35">
      <w:pPr>
        <w:pStyle w:val="Paragrafoelenco"/>
        <w:numPr>
          <w:ilvl w:val="0"/>
          <w:numId w:val="14"/>
        </w:numPr>
      </w:pPr>
      <w:r>
        <w:t xml:space="preserve">Persone anziane, a seconda dei casi, </w:t>
      </w:r>
      <w:r w:rsidR="003800F8">
        <w:t>purché</w:t>
      </w:r>
      <w:r>
        <w:t xml:space="preserve"> risultino non del tutto efficienti nella conduzione delle attività di ogni giorno e bisognosi pertanto di un supporto gestionale;</w:t>
      </w:r>
    </w:p>
    <w:p w:rsidR="00986A35" w:rsidRDefault="00986A35" w:rsidP="00986A35">
      <w:pPr>
        <w:pStyle w:val="Paragrafoelenco"/>
        <w:numPr>
          <w:ilvl w:val="0"/>
          <w:numId w:val="14"/>
        </w:numPr>
      </w:pPr>
      <w:r>
        <w:t>Persone dipendenti da droghe o alcool;</w:t>
      </w:r>
    </w:p>
    <w:p w:rsidR="00986A35" w:rsidRDefault="00986A35" w:rsidP="00986A35">
      <w:pPr>
        <w:pStyle w:val="Paragrafoelenco"/>
        <w:numPr>
          <w:ilvl w:val="0"/>
          <w:numId w:val="14"/>
        </w:numPr>
      </w:pPr>
      <w:r>
        <w:t>Persone in coma vegetativo;</w:t>
      </w:r>
    </w:p>
    <w:p w:rsidR="00986A35" w:rsidRDefault="00986A35" w:rsidP="00986A35">
      <w:pPr>
        <w:pStyle w:val="Paragrafoelenco"/>
        <w:numPr>
          <w:ilvl w:val="0"/>
          <w:numId w:val="14"/>
        </w:numPr>
      </w:pPr>
      <w:r>
        <w:lastRenderedPageBreak/>
        <w:t xml:space="preserve">Persone con demenze, morbo di </w:t>
      </w:r>
      <w:proofErr w:type="spellStart"/>
      <w:r>
        <w:t>Alzhaimer</w:t>
      </w:r>
      <w:proofErr w:type="spellEnd"/>
      <w:r>
        <w:t>, sindrome di Down.</w:t>
      </w:r>
    </w:p>
    <w:p w:rsidR="00986A35" w:rsidRDefault="00986A35" w:rsidP="00986A35">
      <w:pPr>
        <w:contextualSpacing/>
      </w:pPr>
      <w:r>
        <w:t xml:space="preserve">La scelta di assegnare un </w:t>
      </w:r>
      <w:proofErr w:type="spellStart"/>
      <w:r>
        <w:t>Ads</w:t>
      </w:r>
      <w:proofErr w:type="spellEnd"/>
      <w:r>
        <w:t xml:space="preserve"> va comunque eseguita considerando caso per caso, tuttavia occorre come regola generale che il beneficiario abbia una mancanza totale o parziale di autonomia per menomazione fisica o psichica. </w:t>
      </w:r>
    </w:p>
    <w:p w:rsidR="00F905E0" w:rsidRDefault="00986A35" w:rsidP="002C23CA">
      <w:pPr>
        <w:contextualSpacing/>
      </w:pPr>
      <w:r>
        <w:t xml:space="preserve">L’amministratore di sostegno va nominato, quindi, nel caso di abbandono o isolamento, per mancanza di supporto da parte dei familiari o delle istituzioni.  È importate quindi che l’amministrando accetti questa figura che il giudice assegna e, in caso di un rifiuto, capirne i motivi, cioè capire se si tratta di un rifiuto consapevole, consapevole ma dovuto a un senso di orgoglio ingiustificato oppure dovuto ad una condizione psichica che impedisce la consapevolezza del bisogno di protezione. </w:t>
      </w:r>
    </w:p>
    <w:p w:rsidR="002C23CA" w:rsidRPr="00986A35" w:rsidRDefault="00F905E0" w:rsidP="002C23CA">
      <w:pPr>
        <w:contextualSpacing/>
      </w:pPr>
      <w:r>
        <w:t>Secondo l’articolo 408 del codice civile, la scelta dell’</w:t>
      </w:r>
      <w:proofErr w:type="spellStart"/>
      <w:r>
        <w:t>Ads</w:t>
      </w:r>
      <w:proofErr w:type="spellEnd"/>
      <w:r>
        <w:t xml:space="preserve"> spetta al giudice tutelare in base al criterio dell’esclusivo riguardo della cura e degli interessi della persona beneficiaria. U</w:t>
      </w:r>
      <w:r w:rsidR="002C23CA" w:rsidRPr="00986A35">
        <w:t xml:space="preserve">n criterio principale, secondo il quale esso viene scelto all’interno della </w:t>
      </w:r>
      <w:r w:rsidR="002C23CA" w:rsidRPr="00ED0AD8">
        <w:t>cerchia</w:t>
      </w:r>
      <w:r w:rsidR="002C23CA" w:rsidRPr="00986A35">
        <w:t xml:space="preserve"> familiare</w:t>
      </w:r>
      <w:r w:rsidR="00A4518E" w:rsidRPr="00986A35">
        <w:t xml:space="preserve"> del beneficiario</w:t>
      </w:r>
      <w:r>
        <w:t xml:space="preserve"> e</w:t>
      </w:r>
      <w:r w:rsidR="002C23CA" w:rsidRPr="00986A35">
        <w:t xml:space="preserve"> un criterio subordinato, che si rispetta quando :</w:t>
      </w:r>
    </w:p>
    <w:p w:rsidR="002C23CA" w:rsidRPr="00986A35" w:rsidRDefault="00FC03C3" w:rsidP="002C23CA">
      <w:pPr>
        <w:pStyle w:val="Paragrafoelenco"/>
        <w:numPr>
          <w:ilvl w:val="0"/>
          <w:numId w:val="5"/>
        </w:numPr>
      </w:pPr>
      <w:r w:rsidRPr="00986A35">
        <w:t>Nessun familiare è disponibile per la nomina;</w:t>
      </w:r>
    </w:p>
    <w:p w:rsidR="00FC03C3" w:rsidRPr="00986A35" w:rsidRDefault="00FC03C3" w:rsidP="002C23CA">
      <w:pPr>
        <w:pStyle w:val="Paragrafoelenco"/>
        <w:numPr>
          <w:ilvl w:val="0"/>
          <w:numId w:val="5"/>
        </w:numPr>
      </w:pPr>
      <w:r w:rsidRPr="00986A35">
        <w:t>Quando il famigliare nominabile presenta problemi di ridotta autonomia;</w:t>
      </w:r>
    </w:p>
    <w:p w:rsidR="00FC03C3" w:rsidRPr="00986A35" w:rsidRDefault="00FC03C3" w:rsidP="002C23CA">
      <w:pPr>
        <w:pStyle w:val="Paragrafoelenco"/>
        <w:numPr>
          <w:ilvl w:val="0"/>
          <w:numId w:val="5"/>
        </w:numPr>
      </w:pPr>
      <w:r w:rsidRPr="00986A35">
        <w:t>Quando c’è conflittualità tra beneficiando e familiare;</w:t>
      </w:r>
    </w:p>
    <w:p w:rsidR="00FC03C3" w:rsidRPr="00986A35" w:rsidRDefault="00FC03C3" w:rsidP="002C23CA">
      <w:pPr>
        <w:pStyle w:val="Paragrafoelenco"/>
        <w:numPr>
          <w:ilvl w:val="0"/>
          <w:numId w:val="5"/>
        </w:numPr>
      </w:pPr>
      <w:r w:rsidRPr="00986A35">
        <w:t>Quando c’è conflittualità tra familiari nominabili;</w:t>
      </w:r>
    </w:p>
    <w:p w:rsidR="00FC03C3" w:rsidRPr="00986A35" w:rsidRDefault="00FC03C3" w:rsidP="002C23CA">
      <w:pPr>
        <w:pStyle w:val="Paragrafoelenco"/>
        <w:numPr>
          <w:ilvl w:val="0"/>
          <w:numId w:val="5"/>
        </w:numPr>
      </w:pPr>
      <w:r w:rsidRPr="00986A35">
        <w:t>Quando il familiare ha impegni tali da non consentirgli di occuparsi del beneficiario;</w:t>
      </w:r>
    </w:p>
    <w:p w:rsidR="00FC03C3" w:rsidRDefault="00FC03C3" w:rsidP="00F778FF">
      <w:pPr>
        <w:contextualSpacing/>
        <w:rPr>
          <w:color w:val="000000" w:themeColor="text1"/>
        </w:rPr>
      </w:pPr>
      <w:r w:rsidRPr="00986A35">
        <w:t>La scelta dell’</w:t>
      </w:r>
      <w:proofErr w:type="spellStart"/>
      <w:r w:rsidRPr="00986A35">
        <w:t>Ads</w:t>
      </w:r>
      <w:proofErr w:type="spellEnd"/>
      <w:r w:rsidRPr="00986A35">
        <w:t xml:space="preserve"> va</w:t>
      </w:r>
      <w:r w:rsidR="00A4518E" w:rsidRPr="00986A35">
        <w:t xml:space="preserve"> compiuta tenendo conto dei riflessi negativi che potrebbe avere la nomina di un</w:t>
      </w:r>
      <w:r w:rsidR="002D78D3" w:rsidRPr="00986A35">
        <w:t xml:space="preserve"> familiare rispetto ad un altro</w:t>
      </w:r>
      <w:r w:rsidR="00A4518E" w:rsidRPr="00986A35">
        <w:t xml:space="preserve"> nei confronti del beneficiario, oltre che </w:t>
      </w:r>
      <w:r w:rsidR="002D78D3" w:rsidRPr="00986A35">
        <w:t>la situazione opposta, ovvero i</w:t>
      </w:r>
      <w:r w:rsidR="00A4518E" w:rsidRPr="00986A35">
        <w:t xml:space="preserve">l caso in </w:t>
      </w:r>
      <w:r w:rsidR="00A4518E" w:rsidRPr="00986A35">
        <w:rPr>
          <w:color w:val="000000" w:themeColor="text1"/>
        </w:rPr>
        <w:t>cui</w:t>
      </w:r>
      <w:r w:rsidR="002D78D3" w:rsidRPr="00986A35">
        <w:rPr>
          <w:color w:val="000000" w:themeColor="text1"/>
        </w:rPr>
        <w:t xml:space="preserve"> vi sia la nomina di una persona estranea al cerchio familiare.</w:t>
      </w:r>
      <w:r w:rsidR="00ED0AD8">
        <w:rPr>
          <w:color w:val="000000" w:themeColor="text1"/>
        </w:rPr>
        <w:t xml:space="preserve"> Tuttavia, la scelta spetta al giudice in base al criterio esclusivo della cura e degli interessi</w:t>
      </w:r>
      <w:r w:rsidR="0033028F">
        <w:rPr>
          <w:color w:val="000000" w:themeColor="text1"/>
        </w:rPr>
        <w:t xml:space="preserve"> della persona del beneficiario</w:t>
      </w:r>
      <w:r w:rsidR="00ED0AD8">
        <w:rPr>
          <w:color w:val="000000" w:themeColor="text1"/>
        </w:rPr>
        <w:t>.</w:t>
      </w:r>
      <w:r w:rsidR="0033028F">
        <w:rPr>
          <w:color w:val="000000" w:themeColor="text1"/>
        </w:rPr>
        <w:t xml:space="preserve"> Il giudice sceglie tale figura all’interno della cerchia familiare e se malgrado nessun tipo di familiare può occuparsi adeguatamente del beneficiario o c’è una conflittualità tra i familiari, si procede con la nomina di una </w:t>
      </w:r>
      <w:proofErr w:type="spellStart"/>
      <w:r w:rsidR="0033028F">
        <w:rPr>
          <w:color w:val="000000" w:themeColor="text1"/>
        </w:rPr>
        <w:t>terzsa</w:t>
      </w:r>
      <w:proofErr w:type="spellEnd"/>
      <w:r w:rsidR="0033028F">
        <w:rPr>
          <w:color w:val="000000" w:themeColor="text1"/>
        </w:rPr>
        <w:t xml:space="preserve"> persona esterna alla famiglia.  </w:t>
      </w:r>
      <w:r w:rsidR="00ED0AD8">
        <w:rPr>
          <w:color w:val="000000" w:themeColor="text1"/>
        </w:rPr>
        <w:t xml:space="preserve"> A tal fine si può procedere con:</w:t>
      </w:r>
    </w:p>
    <w:p w:rsidR="00ED0AD8" w:rsidRDefault="00ED0AD8" w:rsidP="00ED0AD8">
      <w:pPr>
        <w:pStyle w:val="Paragrafoelenco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Scrittura privata autenticata da notaio;</w:t>
      </w:r>
    </w:p>
    <w:p w:rsidR="00ED0AD8" w:rsidRPr="00ED0AD8" w:rsidRDefault="00ED0AD8" w:rsidP="00ED0AD8">
      <w:pPr>
        <w:pStyle w:val="Paragrafoelenco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Atto pubblico</w:t>
      </w:r>
    </w:p>
    <w:p w:rsidR="002D78D3" w:rsidRPr="00F778FF" w:rsidRDefault="002D78D3" w:rsidP="00F778FF">
      <w:pPr>
        <w:contextualSpacing/>
      </w:pPr>
      <w:r w:rsidRPr="00F778FF">
        <w:rPr>
          <w:color w:val="000000" w:themeColor="text1"/>
        </w:rPr>
        <w:t>L’incarico dell’</w:t>
      </w:r>
      <w:proofErr w:type="spellStart"/>
      <w:r w:rsidRPr="00F778FF">
        <w:rPr>
          <w:color w:val="000000" w:themeColor="text1"/>
        </w:rPr>
        <w:t>Ads</w:t>
      </w:r>
      <w:proofErr w:type="spellEnd"/>
      <w:r w:rsidRPr="00F778FF">
        <w:t xml:space="preserve"> </w:t>
      </w:r>
      <w:r w:rsidR="00E229A1" w:rsidRPr="00F778FF">
        <w:t xml:space="preserve"> </w:t>
      </w:r>
      <w:r w:rsidRPr="00F778FF">
        <w:t>è gratuito, ma il giudice può stabilire un’</w:t>
      </w:r>
      <w:r w:rsidR="00562B96" w:rsidRPr="00F778FF">
        <w:t>equa indennità</w:t>
      </w:r>
      <w:r w:rsidRPr="00F778FF">
        <w:t xml:space="preserve"> che deve tenere conto dell’entità del patrimonio</w:t>
      </w:r>
      <w:r w:rsidR="00562B96" w:rsidRPr="00F778FF">
        <w:t xml:space="preserve"> e della complessità dell’incarico.</w:t>
      </w:r>
      <w:r w:rsidR="001D4D74" w:rsidRPr="00F778FF">
        <w:t xml:space="preserve"> </w:t>
      </w:r>
    </w:p>
    <w:p w:rsidR="006B1B49" w:rsidRPr="00F778FF" w:rsidRDefault="006B1B49" w:rsidP="00FC03C3">
      <w:r w:rsidRPr="00F778FF">
        <w:t>La domanda di richiesta per l’incarico può essere presentata da:</w:t>
      </w:r>
    </w:p>
    <w:p w:rsidR="006B1B49" w:rsidRPr="00F778FF" w:rsidRDefault="006B1B49" w:rsidP="006B1B49">
      <w:pPr>
        <w:pStyle w:val="Paragrafoelenco"/>
        <w:numPr>
          <w:ilvl w:val="0"/>
          <w:numId w:val="9"/>
        </w:numPr>
      </w:pPr>
      <w:r w:rsidRPr="00F778FF">
        <w:t>Il diretto interessato;</w:t>
      </w:r>
    </w:p>
    <w:p w:rsidR="006B1B49" w:rsidRPr="00F778FF" w:rsidRDefault="006B1B49" w:rsidP="006B1B49">
      <w:pPr>
        <w:pStyle w:val="Paragrafoelenco"/>
        <w:numPr>
          <w:ilvl w:val="0"/>
          <w:numId w:val="9"/>
        </w:numPr>
      </w:pPr>
      <w:r w:rsidRPr="00F778FF">
        <w:t>coniuge o convivente stabile;</w:t>
      </w:r>
    </w:p>
    <w:p w:rsidR="006B1B49" w:rsidRPr="00F778FF" w:rsidRDefault="006B1B49" w:rsidP="006B1B49">
      <w:pPr>
        <w:pStyle w:val="Paragrafoelenco"/>
        <w:numPr>
          <w:ilvl w:val="0"/>
          <w:numId w:val="9"/>
        </w:numPr>
      </w:pPr>
      <w:r w:rsidRPr="00F778FF">
        <w:t>parenti entro il 4° grado;</w:t>
      </w:r>
    </w:p>
    <w:p w:rsidR="006B1B49" w:rsidRPr="00F778FF" w:rsidRDefault="006B1B49" w:rsidP="006B1B49">
      <w:pPr>
        <w:pStyle w:val="Paragrafoelenco"/>
        <w:numPr>
          <w:ilvl w:val="0"/>
          <w:numId w:val="9"/>
        </w:numPr>
      </w:pPr>
      <w:r w:rsidRPr="00F778FF">
        <w:lastRenderedPageBreak/>
        <w:t>tutore/curatore;</w:t>
      </w:r>
    </w:p>
    <w:p w:rsidR="006B1B49" w:rsidRPr="00F778FF" w:rsidRDefault="006B1B49" w:rsidP="006B1B49">
      <w:pPr>
        <w:pStyle w:val="Paragrafoelenco"/>
        <w:numPr>
          <w:ilvl w:val="0"/>
          <w:numId w:val="9"/>
        </w:numPr>
      </w:pPr>
      <w:r w:rsidRPr="00F778FF">
        <w:t>pubblico ministero;</w:t>
      </w:r>
    </w:p>
    <w:p w:rsidR="006B1B49" w:rsidRPr="00F778FF" w:rsidRDefault="006B1B49" w:rsidP="006B1B49">
      <w:pPr>
        <w:pStyle w:val="Paragrafoelenco"/>
        <w:numPr>
          <w:ilvl w:val="0"/>
          <w:numId w:val="9"/>
        </w:numPr>
      </w:pPr>
      <w:r w:rsidRPr="00F778FF">
        <w:t>responsabili dei servizi sociali.</w:t>
      </w:r>
    </w:p>
    <w:p w:rsidR="00B301C0" w:rsidRDefault="006B1B49" w:rsidP="00B301C0">
      <w:pPr>
        <w:contextualSpacing/>
      </w:pPr>
      <w:r w:rsidRPr="00B301C0">
        <w:t xml:space="preserve">Diverso è invece il procedimento della domanda di un </w:t>
      </w:r>
      <w:proofErr w:type="spellStart"/>
      <w:r w:rsidRPr="00B301C0">
        <w:t>Ads</w:t>
      </w:r>
      <w:proofErr w:type="spellEnd"/>
      <w:r w:rsidRPr="00B301C0">
        <w:t xml:space="preserve">, da parte di una persona interdetta o inabilitata; in questo caso è necessario un ricorso, indicando il motivo per cui si chiede la nomina di un </w:t>
      </w:r>
      <w:proofErr w:type="spellStart"/>
      <w:r w:rsidRPr="00B301C0">
        <w:t>Ads</w:t>
      </w:r>
      <w:proofErr w:type="spellEnd"/>
      <w:r w:rsidRPr="00B301C0">
        <w:t xml:space="preserve"> al giudice tutelare (giudice del luogo abituale in cui vive la persona) insieme alla domanda di revoca dell’interdizione al tribunale.</w:t>
      </w:r>
      <w:r w:rsidR="002E3E24" w:rsidRPr="00B301C0">
        <w:t xml:space="preserve"> </w:t>
      </w:r>
    </w:p>
    <w:p w:rsidR="00DC14F7" w:rsidRPr="00B301C0" w:rsidRDefault="00DC14F7" w:rsidP="009920C1">
      <w:r w:rsidRPr="00B301C0">
        <w:t>I compiti dell’</w:t>
      </w:r>
      <w:proofErr w:type="spellStart"/>
      <w:r w:rsidRPr="00B301C0">
        <w:t>Ads</w:t>
      </w:r>
      <w:proofErr w:type="spellEnd"/>
      <w:r w:rsidRPr="00B301C0">
        <w:t xml:space="preserve"> cambiano a seconda del grado di limitazione dell’autonomia del benefic</w:t>
      </w:r>
      <w:r w:rsidR="00B301C0">
        <w:t>iario, sono stabiliti dal giudice tutelare e possono essere sempre modificati nel decreto istitutivo o in decreti successivi. Spesso, nel decreto di nomina, i compiti dell’</w:t>
      </w:r>
      <w:proofErr w:type="spellStart"/>
      <w:r w:rsidR="00B301C0">
        <w:t>Ads</w:t>
      </w:r>
      <w:proofErr w:type="spellEnd"/>
      <w:r w:rsidR="00B301C0">
        <w:t xml:space="preserve"> v</w:t>
      </w:r>
      <w:r w:rsidRPr="00B301C0">
        <w:t>engono distinti in :</w:t>
      </w:r>
    </w:p>
    <w:p w:rsidR="00DC14F7" w:rsidRPr="00B301C0" w:rsidRDefault="00DC14F7" w:rsidP="00DC14F7">
      <w:pPr>
        <w:pStyle w:val="Paragrafoelenco"/>
        <w:numPr>
          <w:ilvl w:val="0"/>
          <w:numId w:val="6"/>
        </w:numPr>
      </w:pPr>
      <w:r w:rsidRPr="00B301C0">
        <w:t>Ordinaria amministrazione;</w:t>
      </w:r>
    </w:p>
    <w:p w:rsidR="00DC14F7" w:rsidRPr="00B301C0" w:rsidRDefault="00DC14F7" w:rsidP="00DC14F7">
      <w:pPr>
        <w:pStyle w:val="Paragrafoelenco"/>
        <w:numPr>
          <w:ilvl w:val="0"/>
          <w:numId w:val="6"/>
        </w:numPr>
      </w:pPr>
      <w:r w:rsidRPr="00B301C0">
        <w:t>Straordinaria amministrazione;</w:t>
      </w:r>
    </w:p>
    <w:p w:rsidR="00900344" w:rsidRPr="00B301C0" w:rsidRDefault="00900344" w:rsidP="00D60727">
      <w:r w:rsidRPr="00B301C0">
        <w:t>Ma cosa può e non può fare il beneficiario ?</w:t>
      </w:r>
    </w:p>
    <w:p w:rsidR="00900344" w:rsidRPr="00B301C0" w:rsidRDefault="00900344" w:rsidP="00900344">
      <w:pPr>
        <w:pStyle w:val="Paragrafoelenco"/>
        <w:numPr>
          <w:ilvl w:val="0"/>
          <w:numId w:val="7"/>
        </w:numPr>
      </w:pPr>
      <w:r w:rsidRPr="00B301C0">
        <w:t>Può compiere autonomamente gli atti per cui il giudice tecnico non ha predisposto l’assistenza dell’</w:t>
      </w:r>
      <w:proofErr w:type="spellStart"/>
      <w:r w:rsidRPr="00B301C0">
        <w:t>Ads</w:t>
      </w:r>
      <w:proofErr w:type="spellEnd"/>
      <w:r w:rsidRPr="00B301C0">
        <w:t>;</w:t>
      </w:r>
    </w:p>
    <w:p w:rsidR="00900344" w:rsidRPr="00B301C0" w:rsidRDefault="00900344" w:rsidP="00900344">
      <w:pPr>
        <w:pStyle w:val="Paragrafoelenco"/>
        <w:numPr>
          <w:ilvl w:val="0"/>
          <w:numId w:val="7"/>
        </w:numPr>
      </w:pPr>
      <w:r w:rsidRPr="00B301C0">
        <w:t>può compiere gli atti di natura personalissima;</w:t>
      </w:r>
    </w:p>
    <w:p w:rsidR="00900344" w:rsidRPr="00B301C0" w:rsidRDefault="00900344" w:rsidP="00900344">
      <w:pPr>
        <w:pStyle w:val="Paragrafoelenco"/>
        <w:numPr>
          <w:ilvl w:val="0"/>
          <w:numId w:val="7"/>
        </w:numPr>
      </w:pPr>
      <w:r w:rsidRPr="00B301C0">
        <w:t>può compiere gli atti minimi della vita quotidiana;</w:t>
      </w:r>
    </w:p>
    <w:p w:rsidR="00900344" w:rsidRDefault="00900344" w:rsidP="00900344">
      <w:pPr>
        <w:pStyle w:val="Paragrafoelenco"/>
        <w:numPr>
          <w:ilvl w:val="0"/>
          <w:numId w:val="7"/>
        </w:numPr>
      </w:pPr>
      <w:r w:rsidRPr="00B301C0">
        <w:t>può  far conoscere i propri desideri e bisogni al giudice.</w:t>
      </w:r>
    </w:p>
    <w:p w:rsidR="00B301C0" w:rsidRPr="00B301C0" w:rsidRDefault="00B301C0" w:rsidP="00B301C0">
      <w:r>
        <w:t xml:space="preserve">Secondo l’art. 409 del </w:t>
      </w:r>
      <w:proofErr w:type="spellStart"/>
      <w:r>
        <w:t>c.c</w:t>
      </w:r>
      <w:proofErr w:type="spellEnd"/>
      <w:r>
        <w:t xml:space="preserve">, il beneficiario conserva la capacità di agire per tutti gli atti che non richiedono la rappresentanza esclusiva o l’assistenza necessaria dell’amministratore di sostegno. La differenza tra assistenza e rappresentanza è che, </w:t>
      </w:r>
      <w:r w:rsidR="0082799F">
        <w:t xml:space="preserve">nel caso di atti negoziali, l’assistenza consisterà nell’affiancare il beneficiario sul prendere delle decisioni o ad affrontare dei problemi gestionali come ad esempio prendere decisioni in merito ad un divorzio o prendere decisioni terapeutiche, mentre la rappresentanza consisterà nell’esprimere la volontà del beneficiario in nome e per conto di questi, come ad esempio, partecipare all’udienza per confermare la volontà in ordine a divorzio congiunto. </w:t>
      </w:r>
    </w:p>
    <w:p w:rsidR="00900344" w:rsidRPr="00B301C0" w:rsidRDefault="002F43A4" w:rsidP="00900344">
      <w:r w:rsidRPr="00B301C0">
        <w:t>Tuttavia :</w:t>
      </w:r>
    </w:p>
    <w:p w:rsidR="002F43A4" w:rsidRPr="00B301C0" w:rsidRDefault="002F43A4" w:rsidP="002F43A4">
      <w:pPr>
        <w:pStyle w:val="Paragrafoelenco"/>
        <w:numPr>
          <w:ilvl w:val="0"/>
          <w:numId w:val="8"/>
        </w:numPr>
      </w:pPr>
      <w:r w:rsidRPr="00B301C0">
        <w:t>non può compiere autonomamente gli atti per cui il giudice tecnico ha predisposto l’assistenza dell’</w:t>
      </w:r>
      <w:proofErr w:type="spellStart"/>
      <w:r w:rsidRPr="00B301C0">
        <w:t>Ads</w:t>
      </w:r>
      <w:proofErr w:type="spellEnd"/>
      <w:r w:rsidRPr="00B301C0">
        <w:t>;</w:t>
      </w:r>
    </w:p>
    <w:p w:rsidR="002F43A4" w:rsidRPr="00B301C0" w:rsidRDefault="002F43A4" w:rsidP="002F43A4">
      <w:pPr>
        <w:pStyle w:val="Paragrafoelenco"/>
        <w:numPr>
          <w:ilvl w:val="0"/>
          <w:numId w:val="8"/>
        </w:numPr>
      </w:pPr>
      <w:r w:rsidRPr="00B301C0">
        <w:t>non può compiere gli atti affidati ESCLUSIVAMENTE all’</w:t>
      </w:r>
      <w:proofErr w:type="spellStart"/>
      <w:r w:rsidRPr="00B301C0">
        <w:t>Ads</w:t>
      </w:r>
      <w:proofErr w:type="spellEnd"/>
      <w:r w:rsidRPr="00B301C0">
        <w:t>;</w:t>
      </w:r>
    </w:p>
    <w:p w:rsidR="002F43A4" w:rsidRPr="00B301C0" w:rsidRDefault="002F43A4" w:rsidP="002F43A4">
      <w:pPr>
        <w:pStyle w:val="Paragrafoelenco"/>
        <w:numPr>
          <w:ilvl w:val="0"/>
          <w:numId w:val="8"/>
        </w:numPr>
      </w:pPr>
      <w:r w:rsidRPr="00B301C0">
        <w:t>non può compiere gli atti che gli siano vietati dal giudice.</w:t>
      </w:r>
    </w:p>
    <w:p w:rsidR="00AD1016" w:rsidRPr="00DE010F" w:rsidRDefault="00AD1016" w:rsidP="00345586">
      <w:r w:rsidRPr="00DE010F">
        <w:t>Il giudice tutelare, in ogni caso, deve :</w:t>
      </w:r>
    </w:p>
    <w:p w:rsidR="00AD1016" w:rsidRPr="00DE010F" w:rsidRDefault="00AD1016" w:rsidP="00AD1016">
      <w:pPr>
        <w:pStyle w:val="Paragrafoelenco"/>
        <w:numPr>
          <w:ilvl w:val="0"/>
          <w:numId w:val="10"/>
        </w:numPr>
      </w:pPr>
      <w:r w:rsidRPr="00DE010F">
        <w:t>Sentire personalmente il beneficiando;</w:t>
      </w:r>
    </w:p>
    <w:p w:rsidR="00AD1016" w:rsidRPr="00DE010F" w:rsidRDefault="00AD1016" w:rsidP="00AD1016">
      <w:pPr>
        <w:pStyle w:val="Paragrafoelenco"/>
        <w:numPr>
          <w:ilvl w:val="0"/>
          <w:numId w:val="10"/>
        </w:numPr>
      </w:pPr>
      <w:r w:rsidRPr="00DE010F">
        <w:lastRenderedPageBreak/>
        <w:t>recarsi, ove occorra, bel luogo in cui il beneficiando si trova;</w:t>
      </w:r>
    </w:p>
    <w:p w:rsidR="00AD1016" w:rsidRPr="00DE010F" w:rsidRDefault="00AD1016" w:rsidP="00AD1016">
      <w:pPr>
        <w:pStyle w:val="Paragrafoelenco"/>
        <w:numPr>
          <w:ilvl w:val="0"/>
          <w:numId w:val="10"/>
        </w:numPr>
      </w:pPr>
      <w:r w:rsidRPr="00DE010F">
        <w:t>tener conto dei bisogni e delle richieste della persona;</w:t>
      </w:r>
    </w:p>
    <w:p w:rsidR="00AD1016" w:rsidRPr="00DE010F" w:rsidRDefault="00AD1016" w:rsidP="00AD1016">
      <w:pPr>
        <w:pStyle w:val="Paragrafoelenco"/>
        <w:numPr>
          <w:ilvl w:val="0"/>
          <w:numId w:val="10"/>
        </w:numPr>
      </w:pPr>
      <w:r w:rsidRPr="00DE010F">
        <w:t>ascoltare anche i parenti del beneficiando, nel caso in cui essi siano rintracciabili/presenti.</w:t>
      </w:r>
    </w:p>
    <w:p w:rsidR="00AD1016" w:rsidRPr="00DE010F" w:rsidRDefault="00AD1016" w:rsidP="00AD1016">
      <w:r w:rsidRPr="00DE010F">
        <w:t>A volte può essere necessaria un’istruttoria in cui il giudice :</w:t>
      </w:r>
    </w:p>
    <w:p w:rsidR="00AD1016" w:rsidRPr="00DE010F" w:rsidRDefault="00AD1016" w:rsidP="00AD1016">
      <w:pPr>
        <w:pStyle w:val="Paragrafoelenco"/>
        <w:numPr>
          <w:ilvl w:val="0"/>
          <w:numId w:val="11"/>
        </w:numPr>
      </w:pPr>
      <w:r w:rsidRPr="00DE010F">
        <w:t>Assume informazioni aggiuntive sul beneficiario;</w:t>
      </w:r>
    </w:p>
    <w:p w:rsidR="00AD1016" w:rsidRPr="00DE010F" w:rsidRDefault="00AD1016" w:rsidP="00AD1016">
      <w:pPr>
        <w:pStyle w:val="Paragrafoelenco"/>
        <w:numPr>
          <w:ilvl w:val="0"/>
          <w:numId w:val="11"/>
        </w:numPr>
      </w:pPr>
      <w:r w:rsidRPr="00DE010F">
        <w:t>dispone accertamenti di natura medica e mezzi istruttori utili ai fini della decisione.</w:t>
      </w:r>
    </w:p>
    <w:p w:rsidR="00AD1016" w:rsidRPr="00DE010F" w:rsidRDefault="00AD1016" w:rsidP="00AD1016">
      <w:r w:rsidRPr="00DE010F">
        <w:t>Il Decreto</w:t>
      </w:r>
      <w:r w:rsidR="00752A4E">
        <w:t xml:space="preserve"> istitutivo</w:t>
      </w:r>
      <w:r w:rsidRPr="00DE010F">
        <w:t xml:space="preserve"> deve contenere :</w:t>
      </w:r>
    </w:p>
    <w:p w:rsidR="00AD1016" w:rsidRPr="00DE010F" w:rsidRDefault="00AD1016" w:rsidP="00AD1016">
      <w:pPr>
        <w:pStyle w:val="Paragrafoelenco"/>
        <w:numPr>
          <w:ilvl w:val="0"/>
          <w:numId w:val="12"/>
        </w:numPr>
      </w:pPr>
      <w:r w:rsidRPr="00DE010F">
        <w:t>Generalità della persona beneficiaria e dell’</w:t>
      </w:r>
      <w:proofErr w:type="spellStart"/>
      <w:r w:rsidRPr="00DE010F">
        <w:t>Ads</w:t>
      </w:r>
      <w:proofErr w:type="spellEnd"/>
      <w:r w:rsidRPr="00DE010F">
        <w:t>;</w:t>
      </w:r>
    </w:p>
    <w:p w:rsidR="00AD1016" w:rsidRPr="00DE010F" w:rsidRDefault="00AD1016" w:rsidP="00AD1016">
      <w:pPr>
        <w:pStyle w:val="Paragrafoelenco"/>
        <w:numPr>
          <w:ilvl w:val="0"/>
          <w:numId w:val="12"/>
        </w:numPr>
      </w:pPr>
      <w:r w:rsidRPr="00DE010F">
        <w:t>durata dell’incarico dell’</w:t>
      </w:r>
      <w:proofErr w:type="spellStart"/>
      <w:r w:rsidRPr="00DE010F">
        <w:t>Ads</w:t>
      </w:r>
      <w:proofErr w:type="spellEnd"/>
      <w:r w:rsidRPr="00DE010F">
        <w:t>;</w:t>
      </w:r>
    </w:p>
    <w:p w:rsidR="00AD1016" w:rsidRPr="00DE010F" w:rsidRDefault="00AD1016" w:rsidP="00AD1016">
      <w:pPr>
        <w:pStyle w:val="Paragrafoelenco"/>
        <w:numPr>
          <w:ilvl w:val="0"/>
          <w:numId w:val="12"/>
        </w:numPr>
      </w:pPr>
      <w:r w:rsidRPr="00DE010F">
        <w:t>elenco degli atti che l’</w:t>
      </w:r>
      <w:proofErr w:type="spellStart"/>
      <w:r w:rsidRPr="00DE010F">
        <w:t>Ads</w:t>
      </w:r>
      <w:proofErr w:type="spellEnd"/>
      <w:r w:rsidRPr="00DE010F">
        <w:t xml:space="preserve"> può compiere in nome e per conto del beneficiario;</w:t>
      </w:r>
    </w:p>
    <w:p w:rsidR="00AD1016" w:rsidRPr="00DE010F" w:rsidRDefault="00AD1016" w:rsidP="00AD1016">
      <w:pPr>
        <w:pStyle w:val="Paragrafoelenco"/>
        <w:numPr>
          <w:ilvl w:val="0"/>
          <w:numId w:val="12"/>
        </w:numPr>
      </w:pPr>
      <w:r w:rsidRPr="00DE010F">
        <w:t>atti che il beneficiario può compiere solo con l’assistenza dell’</w:t>
      </w:r>
      <w:proofErr w:type="spellStart"/>
      <w:r w:rsidRPr="00DE010F">
        <w:t>Ads</w:t>
      </w:r>
      <w:proofErr w:type="spellEnd"/>
      <w:r w:rsidRPr="00DE010F">
        <w:t>;</w:t>
      </w:r>
    </w:p>
    <w:p w:rsidR="00F078ED" w:rsidRPr="00DE010F" w:rsidRDefault="001D1063" w:rsidP="002F43A4">
      <w:pPr>
        <w:pStyle w:val="Paragrafoelenco"/>
        <w:numPr>
          <w:ilvl w:val="0"/>
          <w:numId w:val="12"/>
        </w:numPr>
      </w:pPr>
      <w:r w:rsidRPr="00DE010F">
        <w:t>limiti delle spese che l’</w:t>
      </w:r>
      <w:proofErr w:type="spellStart"/>
      <w:r w:rsidRPr="00DE010F">
        <w:t>Ads</w:t>
      </w:r>
      <w:proofErr w:type="spellEnd"/>
      <w:r w:rsidRPr="00DE010F">
        <w:t xml:space="preserve"> può sostenere;</w:t>
      </w:r>
    </w:p>
    <w:p w:rsidR="00752A4E" w:rsidRDefault="001D1063" w:rsidP="00752A4E">
      <w:pPr>
        <w:pStyle w:val="Paragrafoelenco"/>
        <w:numPr>
          <w:ilvl w:val="0"/>
          <w:numId w:val="12"/>
        </w:numPr>
      </w:pPr>
      <w:r w:rsidRPr="00DE010F">
        <w:t>periodicità con cui l’</w:t>
      </w:r>
      <w:proofErr w:type="spellStart"/>
      <w:r w:rsidRPr="00DE010F">
        <w:t>Ads</w:t>
      </w:r>
      <w:proofErr w:type="spellEnd"/>
      <w:r w:rsidRPr="00DE010F">
        <w:t xml:space="preserve"> deve riferire al giudice sia le condizioni di vita del beneficiario, sia le attività svolte</w:t>
      </w:r>
      <w:r w:rsidR="00752A4E">
        <w:t>.</w:t>
      </w:r>
    </w:p>
    <w:p w:rsidR="0056160A" w:rsidRDefault="00752A4E" w:rsidP="00AC6C81">
      <w:pPr>
        <w:contextualSpacing/>
      </w:pPr>
      <w:r>
        <w:t xml:space="preserve">In alcuni casi il decreto è emesso dal  giudice prima del vero e proprio decreto istitutivo quando </w:t>
      </w:r>
      <w:r w:rsidR="00AC6C81">
        <w:t xml:space="preserve">è </w:t>
      </w:r>
      <w:r>
        <w:t xml:space="preserve">necessario per la cura </w:t>
      </w:r>
      <w:r w:rsidR="00AC6C81">
        <w:t>d</w:t>
      </w:r>
      <w:r>
        <w:t>ella persona inte</w:t>
      </w:r>
      <w:r w:rsidR="00AC6C81">
        <w:t>re</w:t>
      </w:r>
      <w:r>
        <w:t>ssata</w:t>
      </w:r>
      <w:r w:rsidR="00AC6C81">
        <w:t xml:space="preserve">, per la conservazione e l’amministrazione del suo patrimonio. </w:t>
      </w:r>
      <w:r w:rsidR="0056160A" w:rsidRPr="00DE010F">
        <w:t>Una volta pubblicato, il decreto è immediatamente efficace. Esso deve essere annotato a margine dell’atto di nascita del beneficiario.</w:t>
      </w:r>
      <w:r w:rsidR="00AC6C81">
        <w:t xml:space="preserve"> </w:t>
      </w:r>
    </w:p>
    <w:p w:rsidR="00AC6C81" w:rsidRDefault="00AC6C81" w:rsidP="0056160A">
      <w:r>
        <w:t>È opportuno sottolineare la differenza che esiste tra l’interdizione e l’</w:t>
      </w:r>
      <w:r w:rsidR="00D50BB0">
        <w:t xml:space="preserve">amministratore di sostegno: </w:t>
      </w:r>
      <w:r w:rsidR="007C06FF">
        <w:t>l’interdizione presuppone un’infermità mentale abituale che priva completamente la persona di agire legalmente e ciò calpesta la dignità della persona, cosa che invece non fa l’amministratore di sostegno. Quest’ultima figura, come abbiamo visto, ha il ruolo di inter</w:t>
      </w:r>
      <w:r w:rsidR="0051426E">
        <w:t>venire in tutti i</w:t>
      </w:r>
      <w:r w:rsidR="007C06FF">
        <w:t xml:space="preserve"> casi di mancanza o </w:t>
      </w:r>
      <w:r w:rsidR="0051426E">
        <w:t xml:space="preserve">di </w:t>
      </w:r>
      <w:r w:rsidR="007C06FF">
        <w:t>riduzione dell’autonomia della persona, rispettando comunque la dignità della persona. Tuttavia, l’interdetto non può fare nulla: niente atti personali, niente contratti, niente testamenti etc., mentre, l’amministratore di sostegno, con la sua esistenza, impone la revoca dell’interdizione</w:t>
      </w:r>
      <w:r w:rsidR="0051426E">
        <w:t xml:space="preserve">. L’articolo 418 </w:t>
      </w:r>
      <w:proofErr w:type="spellStart"/>
      <w:r w:rsidR="0051426E">
        <w:t>co</w:t>
      </w:r>
      <w:proofErr w:type="spellEnd"/>
      <w:r w:rsidR="0051426E">
        <w:t>. III</w:t>
      </w:r>
      <w:r w:rsidR="00F26B6F">
        <w:t xml:space="preserve"> c.c. afferma che il giudice dell’interdizione trasmette il procedimento al giudice tutelare. In tal caso il giudice competente per l’interdizione può adottare i provvedimenti urgenti di cui al quarto comma dell’articolo 405. Purtroppo, dopo 13 anni di </w:t>
      </w:r>
      <w:proofErr w:type="spellStart"/>
      <w:r w:rsidR="00F26B6F">
        <w:t>Ads</w:t>
      </w:r>
      <w:proofErr w:type="spellEnd"/>
      <w:r w:rsidR="00F26B6F">
        <w:t xml:space="preserve">, resiste ancora l’interdizione e in certi tribunali viene applicata con facilità, sebbene dovrebbe essere ben chiaro che </w:t>
      </w:r>
      <w:proofErr w:type="spellStart"/>
      <w:r w:rsidR="00F26B6F">
        <w:t>Ads</w:t>
      </w:r>
      <w:proofErr w:type="spellEnd"/>
      <w:r w:rsidR="00F26B6F">
        <w:t xml:space="preserve"> e interdizione non sono misure equivalenti</w:t>
      </w:r>
      <w:r w:rsidR="00C1639A">
        <w:t xml:space="preserve">: ciò che l’interdizione toglie, l’amministratore di sostegno dà. </w:t>
      </w:r>
    </w:p>
    <w:p w:rsidR="0051426E" w:rsidRDefault="0051426E" w:rsidP="0056160A"/>
    <w:p w:rsidR="00330AA2" w:rsidRDefault="00330AA2" w:rsidP="00330AA2">
      <w:pPr>
        <w:rPr>
          <w:i/>
        </w:rPr>
      </w:pPr>
    </w:p>
    <w:p w:rsidR="0051426E" w:rsidRDefault="0051426E" w:rsidP="00330AA2">
      <w:pPr>
        <w:rPr>
          <w:i/>
        </w:rPr>
      </w:pPr>
    </w:p>
    <w:p w:rsidR="0051426E" w:rsidRDefault="0051426E" w:rsidP="00330AA2">
      <w:pPr>
        <w:rPr>
          <w:i/>
        </w:rPr>
      </w:pPr>
    </w:p>
    <w:p w:rsidR="0051426E" w:rsidRDefault="0051426E" w:rsidP="00330AA2">
      <w:pPr>
        <w:rPr>
          <w:i/>
        </w:rPr>
      </w:pPr>
    </w:p>
    <w:p w:rsidR="00F26B6F" w:rsidRDefault="00F26B6F" w:rsidP="00330AA2">
      <w:pPr>
        <w:rPr>
          <w:i/>
        </w:rPr>
      </w:pPr>
    </w:p>
    <w:p w:rsidR="00F26B6F" w:rsidRDefault="00F26B6F" w:rsidP="00330AA2">
      <w:pPr>
        <w:rPr>
          <w:i/>
        </w:rPr>
      </w:pPr>
    </w:p>
    <w:p w:rsidR="00F26B6F" w:rsidRDefault="00F26B6F" w:rsidP="00330AA2">
      <w:pPr>
        <w:rPr>
          <w:i/>
        </w:rPr>
      </w:pPr>
    </w:p>
    <w:p w:rsidR="00F26B6F" w:rsidRPr="00330AA2" w:rsidRDefault="00F26B6F" w:rsidP="00330AA2">
      <w:pPr>
        <w:rPr>
          <w:i/>
        </w:rPr>
      </w:pPr>
    </w:p>
    <w:sectPr w:rsidR="00F26B6F" w:rsidRPr="00330AA2" w:rsidSect="00331D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34BA"/>
    <w:multiLevelType w:val="hybridMultilevel"/>
    <w:tmpl w:val="DD26A0AE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E0884"/>
    <w:multiLevelType w:val="hybridMultilevel"/>
    <w:tmpl w:val="D0A2618E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056B1"/>
    <w:multiLevelType w:val="hybridMultilevel"/>
    <w:tmpl w:val="E43699F0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A00F91"/>
    <w:multiLevelType w:val="hybridMultilevel"/>
    <w:tmpl w:val="AE4C0FFC"/>
    <w:lvl w:ilvl="0" w:tplc="A6F6D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95E4E"/>
    <w:multiLevelType w:val="hybridMultilevel"/>
    <w:tmpl w:val="59D250CE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50D46"/>
    <w:multiLevelType w:val="hybridMultilevel"/>
    <w:tmpl w:val="B538A74A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E6556B"/>
    <w:multiLevelType w:val="hybridMultilevel"/>
    <w:tmpl w:val="5FB88812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553CE5"/>
    <w:multiLevelType w:val="hybridMultilevel"/>
    <w:tmpl w:val="B0C06302"/>
    <w:lvl w:ilvl="0" w:tplc="A6F6D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7010C1"/>
    <w:multiLevelType w:val="hybridMultilevel"/>
    <w:tmpl w:val="F5766D46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2431D"/>
    <w:multiLevelType w:val="hybridMultilevel"/>
    <w:tmpl w:val="C70E0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C72D44"/>
    <w:multiLevelType w:val="hybridMultilevel"/>
    <w:tmpl w:val="94783A6A"/>
    <w:lvl w:ilvl="0" w:tplc="A6F6D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C43B74"/>
    <w:multiLevelType w:val="hybridMultilevel"/>
    <w:tmpl w:val="07187606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B13ADF"/>
    <w:multiLevelType w:val="hybridMultilevel"/>
    <w:tmpl w:val="5B4E5C40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73183A"/>
    <w:multiLevelType w:val="hybridMultilevel"/>
    <w:tmpl w:val="392CA3E4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69397B"/>
    <w:multiLevelType w:val="hybridMultilevel"/>
    <w:tmpl w:val="D02A7AD0"/>
    <w:lvl w:ilvl="0" w:tplc="EEF4BE7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4"/>
  </w:num>
  <w:num w:numId="6">
    <w:abstractNumId w:val="14"/>
  </w:num>
  <w:num w:numId="7">
    <w:abstractNumId w:val="0"/>
  </w:num>
  <w:num w:numId="8">
    <w:abstractNumId w:val="8"/>
  </w:num>
  <w:num w:numId="9">
    <w:abstractNumId w:val="5"/>
  </w:num>
  <w:num w:numId="10">
    <w:abstractNumId w:val="11"/>
  </w:num>
  <w:num w:numId="11">
    <w:abstractNumId w:val="2"/>
  </w:num>
  <w:num w:numId="12">
    <w:abstractNumId w:val="6"/>
  </w:num>
  <w:num w:numId="13">
    <w:abstractNumId w:val="3"/>
  </w:num>
  <w:num w:numId="14">
    <w:abstractNumId w:val="7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F4AC0"/>
    <w:rsid w:val="0014252D"/>
    <w:rsid w:val="0017364C"/>
    <w:rsid w:val="001D1063"/>
    <w:rsid w:val="001D4D74"/>
    <w:rsid w:val="002370DD"/>
    <w:rsid w:val="002458F4"/>
    <w:rsid w:val="002C23CA"/>
    <w:rsid w:val="002D78D3"/>
    <w:rsid w:val="002E3E24"/>
    <w:rsid w:val="002F43A4"/>
    <w:rsid w:val="00317EFE"/>
    <w:rsid w:val="0033028F"/>
    <w:rsid w:val="00330AA2"/>
    <w:rsid w:val="00331DD2"/>
    <w:rsid w:val="00345586"/>
    <w:rsid w:val="00367713"/>
    <w:rsid w:val="003800F8"/>
    <w:rsid w:val="003C2F28"/>
    <w:rsid w:val="003D5A5B"/>
    <w:rsid w:val="0040169C"/>
    <w:rsid w:val="004D0DD1"/>
    <w:rsid w:val="004F71BE"/>
    <w:rsid w:val="00511D0C"/>
    <w:rsid w:val="0051426E"/>
    <w:rsid w:val="005541AA"/>
    <w:rsid w:val="0056160A"/>
    <w:rsid w:val="00562B96"/>
    <w:rsid w:val="005918AD"/>
    <w:rsid w:val="0065252B"/>
    <w:rsid w:val="006A1D7B"/>
    <w:rsid w:val="006B1B49"/>
    <w:rsid w:val="006D3CC2"/>
    <w:rsid w:val="00752A4E"/>
    <w:rsid w:val="00776C69"/>
    <w:rsid w:val="007A31E8"/>
    <w:rsid w:val="007C06FF"/>
    <w:rsid w:val="007D0803"/>
    <w:rsid w:val="007E0883"/>
    <w:rsid w:val="0082799F"/>
    <w:rsid w:val="00851840"/>
    <w:rsid w:val="00887207"/>
    <w:rsid w:val="008D62EE"/>
    <w:rsid w:val="008F4560"/>
    <w:rsid w:val="00900344"/>
    <w:rsid w:val="00986A35"/>
    <w:rsid w:val="009920C1"/>
    <w:rsid w:val="00A348D2"/>
    <w:rsid w:val="00A36F76"/>
    <w:rsid w:val="00A4518E"/>
    <w:rsid w:val="00AC6C81"/>
    <w:rsid w:val="00AD1016"/>
    <w:rsid w:val="00AF360E"/>
    <w:rsid w:val="00B13457"/>
    <w:rsid w:val="00B221C4"/>
    <w:rsid w:val="00B301C0"/>
    <w:rsid w:val="00B73504"/>
    <w:rsid w:val="00B9548A"/>
    <w:rsid w:val="00BA154D"/>
    <w:rsid w:val="00BE3A65"/>
    <w:rsid w:val="00C1639A"/>
    <w:rsid w:val="00C87A47"/>
    <w:rsid w:val="00CB08EE"/>
    <w:rsid w:val="00CC2B55"/>
    <w:rsid w:val="00CD3905"/>
    <w:rsid w:val="00D36031"/>
    <w:rsid w:val="00D50BB0"/>
    <w:rsid w:val="00D54234"/>
    <w:rsid w:val="00D55B71"/>
    <w:rsid w:val="00D60727"/>
    <w:rsid w:val="00DA7698"/>
    <w:rsid w:val="00DC14F7"/>
    <w:rsid w:val="00DE010F"/>
    <w:rsid w:val="00DE6B52"/>
    <w:rsid w:val="00E229A1"/>
    <w:rsid w:val="00E81DCE"/>
    <w:rsid w:val="00E93C4B"/>
    <w:rsid w:val="00ED0AD8"/>
    <w:rsid w:val="00EF575F"/>
    <w:rsid w:val="00F05899"/>
    <w:rsid w:val="00F078ED"/>
    <w:rsid w:val="00F26B6F"/>
    <w:rsid w:val="00F778FF"/>
    <w:rsid w:val="00F84D7F"/>
    <w:rsid w:val="00F905E0"/>
    <w:rsid w:val="00FC03C3"/>
    <w:rsid w:val="00FF4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1D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20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1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180 Amici</cp:lastModifiedBy>
  <cp:revision>16</cp:revision>
  <cp:lastPrinted>2017-10-31T16:25:00Z</cp:lastPrinted>
  <dcterms:created xsi:type="dcterms:W3CDTF">2017-10-23T07:31:00Z</dcterms:created>
  <dcterms:modified xsi:type="dcterms:W3CDTF">2017-10-31T16:25:00Z</dcterms:modified>
</cp:coreProperties>
</file>